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64" w:rsidRDefault="00195164" w:rsidP="001951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4A77"/>
          <w:spacing w:val="8"/>
          <w:sz w:val="27"/>
          <w:szCs w:val="27"/>
          <w:lang w:eastAsia="fr-FR"/>
        </w:rPr>
      </w:pPr>
      <w:r>
        <w:rPr>
          <w:rFonts w:ascii="Arial" w:eastAsia="Times New Roman" w:hAnsi="Arial" w:cs="Arial"/>
          <w:color w:val="004A77"/>
          <w:spacing w:val="8"/>
          <w:sz w:val="27"/>
          <w:szCs w:val="27"/>
          <w:lang w:eastAsia="fr-FR"/>
        </w:rPr>
        <w:t>Adnan</w:t>
      </w:r>
      <w:bookmarkStart w:id="0" w:name="_GoBack"/>
      <w:bookmarkEnd w:id="0"/>
    </w:p>
    <w:p w:rsidR="00195164" w:rsidRDefault="00195164" w:rsidP="001951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4A77"/>
          <w:spacing w:val="8"/>
          <w:sz w:val="27"/>
          <w:szCs w:val="27"/>
          <w:lang w:eastAsia="fr-FR"/>
        </w:rPr>
      </w:pPr>
    </w:p>
    <w:p w:rsidR="00195164" w:rsidRPr="00195164" w:rsidRDefault="00195164" w:rsidP="0019516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4A77"/>
          <w:spacing w:val="8"/>
          <w:sz w:val="27"/>
          <w:szCs w:val="27"/>
          <w:lang w:eastAsia="fr-FR"/>
        </w:rPr>
      </w:pPr>
      <w:r w:rsidRPr="00195164">
        <w:rPr>
          <w:rFonts w:ascii="Arial" w:eastAsia="Times New Roman" w:hAnsi="Arial" w:cs="Arial"/>
          <w:color w:val="004A77"/>
          <w:spacing w:val="8"/>
          <w:sz w:val="27"/>
          <w:szCs w:val="27"/>
          <w:lang w:eastAsia="fr-FR"/>
        </w:rPr>
        <w:t>Médecin radiologue</w:t>
      </w:r>
    </w:p>
    <w:p w:rsidR="00195164" w:rsidRPr="00195164" w:rsidRDefault="00195164" w:rsidP="001951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A77"/>
          <w:sz w:val="24"/>
          <w:szCs w:val="24"/>
          <w:lang w:eastAsia="fr-FR"/>
        </w:rPr>
      </w:pPr>
      <w:r w:rsidRPr="00195164">
        <w:rPr>
          <w:rFonts w:ascii="Arial" w:eastAsia="Times New Roman" w:hAnsi="Arial" w:cs="Arial"/>
          <w:b/>
          <w:bCs/>
          <w:color w:val="004A77"/>
          <w:sz w:val="24"/>
          <w:szCs w:val="24"/>
          <w:lang w:eastAsia="fr-FR"/>
        </w:rPr>
        <w:t>Praticien hospitalier (PH)</w:t>
      </w:r>
    </w:p>
    <w:p w:rsidR="00195164" w:rsidRPr="00195164" w:rsidRDefault="00195164" w:rsidP="001951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4A77"/>
          <w:spacing w:val="8"/>
          <w:sz w:val="36"/>
          <w:szCs w:val="36"/>
          <w:lang w:eastAsia="fr-FR"/>
        </w:rPr>
      </w:pPr>
      <w:r w:rsidRPr="00195164">
        <w:rPr>
          <w:rFonts w:ascii="Arial" w:eastAsia="Times New Roman" w:hAnsi="Arial" w:cs="Arial"/>
          <w:b/>
          <w:bCs/>
          <w:color w:val="004A77"/>
          <w:spacing w:val="8"/>
          <w:sz w:val="36"/>
          <w:szCs w:val="36"/>
          <w:lang w:eastAsia="fr-FR"/>
        </w:rPr>
        <w:t>Parcours</w:t>
      </w:r>
    </w:p>
    <w:p w:rsidR="00195164" w:rsidRPr="00195164" w:rsidRDefault="00195164" w:rsidP="001951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A77"/>
          <w:sz w:val="24"/>
          <w:szCs w:val="24"/>
          <w:lang w:eastAsia="fr-FR"/>
        </w:rPr>
      </w:pP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t xml:space="preserve">Études médicales à </w:t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t>Tours</w:t>
      </w: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br/>
        <w:t>Interne des Hôpitaux d</w:t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t>e Rouen</w:t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br/>
        <w:t>Formations extérieures :</w:t>
      </w: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t>CHRU de Lille</w:t>
      </w: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t>Chef du service d’imagerie pédiatrique et fœtale depuis 2020</w:t>
      </w:r>
    </w:p>
    <w:p w:rsidR="00195164" w:rsidRPr="00195164" w:rsidRDefault="00195164" w:rsidP="001951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4A77"/>
          <w:spacing w:val="8"/>
          <w:sz w:val="36"/>
          <w:szCs w:val="36"/>
          <w:lang w:eastAsia="fr-FR"/>
        </w:rPr>
      </w:pPr>
      <w:r w:rsidRPr="00195164">
        <w:rPr>
          <w:rFonts w:ascii="Arial" w:eastAsia="Times New Roman" w:hAnsi="Arial" w:cs="Arial"/>
          <w:b/>
          <w:bCs/>
          <w:color w:val="004A77"/>
          <w:spacing w:val="8"/>
          <w:sz w:val="36"/>
          <w:szCs w:val="36"/>
          <w:lang w:eastAsia="fr-FR"/>
        </w:rPr>
        <w:t>Recherche &amp; enseignement</w:t>
      </w:r>
    </w:p>
    <w:p w:rsidR="00195164" w:rsidRDefault="00195164" w:rsidP="001951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A77"/>
          <w:sz w:val="24"/>
          <w:szCs w:val="24"/>
          <w:lang w:eastAsia="fr-FR"/>
        </w:rPr>
      </w:pP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t xml:space="preserve">Imagerie </w:t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t>pédiatrique</w:t>
      </w: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004A77"/>
          <w:sz w:val="24"/>
          <w:szCs w:val="24"/>
          <w:lang w:eastAsia="fr-FR"/>
        </w:rPr>
        <w:t>Sobriété numérique</w:t>
      </w:r>
    </w:p>
    <w:p w:rsidR="00AD08DD" w:rsidRPr="00195164" w:rsidRDefault="00195164" w:rsidP="001951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4A77"/>
          <w:sz w:val="24"/>
          <w:szCs w:val="24"/>
          <w:lang w:eastAsia="fr-FR"/>
        </w:rPr>
      </w:pPr>
      <w:r w:rsidRPr="00195164">
        <w:rPr>
          <w:rFonts w:ascii="Arial" w:eastAsia="Times New Roman" w:hAnsi="Arial" w:cs="Arial"/>
          <w:color w:val="004A77"/>
          <w:sz w:val="24"/>
          <w:szCs w:val="24"/>
          <w:lang w:eastAsia="fr-FR"/>
        </w:rPr>
        <w:t>Imagerie de la Neurofibromatose de type 1</w:t>
      </w:r>
    </w:p>
    <w:sectPr w:rsidR="00AD08DD" w:rsidRPr="0019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64"/>
    <w:rsid w:val="00195164"/>
    <w:rsid w:val="00A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9BAE"/>
  <w15:chartTrackingRefBased/>
  <w15:docId w15:val="{E23EA339-022C-4E48-9FE1-762EEC7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95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95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51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951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5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HASSANI, Adnan</dc:creator>
  <cp:keywords/>
  <dc:description/>
  <cp:lastModifiedBy>HASSANI, Adnan</cp:lastModifiedBy>
  <cp:revision>1</cp:revision>
  <dcterms:created xsi:type="dcterms:W3CDTF">2025-06-05T07:19:00Z</dcterms:created>
  <dcterms:modified xsi:type="dcterms:W3CDTF">2025-06-05T07:26:00Z</dcterms:modified>
</cp:coreProperties>
</file>